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54076" w14:textId="537B5233" w:rsidR="009C1827" w:rsidRPr="00405269" w:rsidRDefault="001937AE" w:rsidP="009C1827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Jigsaw</w:t>
      </w:r>
      <w:r w:rsidR="002E54A1">
        <w:rPr>
          <w:b/>
          <w:bCs/>
          <w:sz w:val="40"/>
          <w:szCs w:val="40"/>
          <w:u w:val="single"/>
        </w:rPr>
        <w:t xml:space="preserve"> </w:t>
      </w:r>
      <w:r w:rsidR="009C1827" w:rsidRPr="00405269">
        <w:rPr>
          <w:b/>
          <w:bCs/>
          <w:sz w:val="40"/>
          <w:szCs w:val="40"/>
          <w:u w:val="single"/>
        </w:rPr>
        <w:t xml:space="preserve">RE </w:t>
      </w:r>
      <w:r w:rsidR="009C1827">
        <w:rPr>
          <w:b/>
          <w:bCs/>
          <w:sz w:val="40"/>
          <w:szCs w:val="40"/>
          <w:u w:val="single"/>
        </w:rPr>
        <w:t>K</w:t>
      </w:r>
      <w:r w:rsidR="009C1827" w:rsidRPr="00405269">
        <w:rPr>
          <w:b/>
          <w:bCs/>
          <w:sz w:val="40"/>
          <w:szCs w:val="40"/>
          <w:u w:val="single"/>
        </w:rPr>
        <w:t>nowledge Organiser</w:t>
      </w:r>
    </w:p>
    <w:p w14:paraId="3426C6EE" w14:textId="77777777" w:rsidR="009C1827" w:rsidRDefault="009C1827" w:rsidP="009C1827">
      <w:pPr>
        <w:pStyle w:val="Header"/>
        <w:jc w:val="center"/>
      </w:pPr>
      <w:bookmarkStart w:id="0" w:name="_Hlk37930464"/>
      <w:r>
        <w:t xml:space="preserve">This knowledge organiser is a guide, offering key information to point the teacher in the right direction as to the beliefs underpinning the </w:t>
      </w:r>
      <w:proofErr w:type="gramStart"/>
      <w:r>
        <w:t>particular enquiry</w:t>
      </w:r>
      <w:proofErr w:type="gramEnd"/>
      <w:r>
        <w:t>.</w:t>
      </w:r>
    </w:p>
    <w:p w14:paraId="39B3DC50" w14:textId="1B9AAB67" w:rsidR="00CA7DB3" w:rsidRPr="009C1827" w:rsidRDefault="009C1827" w:rsidP="009C1827">
      <w:pPr>
        <w:pStyle w:val="Header"/>
        <w:jc w:val="center"/>
      </w:pPr>
      <w:r>
        <w:t xml:space="preserve">The summaries must not be taken as the beliefs of ALL members of the </w:t>
      </w:r>
      <w:proofErr w:type="gramStart"/>
      <w:r>
        <w:t>particular religion</w:t>
      </w:r>
      <w:proofErr w:type="gramEnd"/>
      <w:r>
        <w:t>.</w:t>
      </w:r>
      <w:bookmarkEnd w:id="0"/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9497"/>
        <w:gridCol w:w="2840"/>
      </w:tblGrid>
      <w:tr w:rsidR="00581395" w14:paraId="4CCD702E" w14:textId="77777777" w:rsidTr="001937AE">
        <w:tc>
          <w:tcPr>
            <w:tcW w:w="3256" w:type="dxa"/>
          </w:tcPr>
          <w:p w14:paraId="04C1C532" w14:textId="42EDF82B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E41688">
              <w:rPr>
                <w:b/>
              </w:rPr>
              <w:t xml:space="preserve"> </w:t>
            </w:r>
            <w:r w:rsidR="00E72B40">
              <w:rPr>
                <w:b/>
                <w:bCs/>
              </w:rPr>
              <w:t xml:space="preserve"> </w:t>
            </w:r>
            <w:r w:rsidR="00E72B40" w:rsidRPr="0011512E">
              <w:rPr>
                <w:b/>
                <w:bCs/>
                <w:color w:val="C00000"/>
              </w:rPr>
              <w:t>Judaism</w:t>
            </w:r>
          </w:p>
        </w:tc>
        <w:tc>
          <w:tcPr>
            <w:tcW w:w="9497" w:type="dxa"/>
          </w:tcPr>
          <w:p w14:paraId="18B6B8AD" w14:textId="3F1239F0" w:rsidR="00581395" w:rsidRDefault="00581395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E72B40" w:rsidRPr="004A605C">
              <w:rPr>
                <w:b/>
                <w:bCs/>
              </w:rPr>
              <w:t xml:space="preserve"> </w:t>
            </w:r>
            <w:r w:rsidR="002045DD" w:rsidRPr="002B0FC1">
              <w:rPr>
                <w:rFonts w:eastAsia="Arial" w:cstheme="minorHAnsi"/>
                <w:b/>
                <w:bCs/>
              </w:rPr>
              <w:t xml:space="preserve"> How are sacred teachings and stories interpreted by Jews today?</w:t>
            </w:r>
          </w:p>
        </w:tc>
        <w:tc>
          <w:tcPr>
            <w:tcW w:w="2840" w:type="dxa"/>
          </w:tcPr>
          <w:p w14:paraId="34D79074" w14:textId="3B3EB36F" w:rsidR="00581395" w:rsidRDefault="000B031A" w:rsidP="003A0210">
            <w:pPr>
              <w:rPr>
                <w:b/>
              </w:rPr>
            </w:pPr>
            <w:r>
              <w:rPr>
                <w:b/>
              </w:rPr>
              <w:t>Age</w:t>
            </w:r>
            <w:r w:rsidR="00AC07D3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="001937AE">
              <w:rPr>
                <w:b/>
              </w:rPr>
              <w:t>9-11</w:t>
            </w:r>
            <w:r w:rsidR="009C1827">
              <w:rPr>
                <w:b/>
              </w:rPr>
              <w:t xml:space="preserve">           </w:t>
            </w:r>
            <w:r w:rsidR="001937AE">
              <w:rPr>
                <w:b/>
              </w:rPr>
              <w:t xml:space="preserve">Enquiry </w:t>
            </w:r>
            <w:r w:rsidR="002045DD">
              <w:rPr>
                <w:b/>
              </w:rPr>
              <w:t>3</w:t>
            </w:r>
            <w:r w:rsidR="00E72B40" w:rsidRPr="0027088E">
              <w:rPr>
                <w:b/>
                <w:bCs/>
              </w:rPr>
              <w:t xml:space="preserve"> 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5340B5E0" w:rsidR="006F6D8E" w:rsidRPr="00720E7E" w:rsidRDefault="002045DD" w:rsidP="002045DD">
            <w:pPr>
              <w:pStyle w:val="NoSpacing"/>
            </w:pPr>
            <w:r w:rsidRPr="00662A6E">
              <w:t xml:space="preserve">This enquiry builds on prior learning </w:t>
            </w:r>
            <w:r>
              <w:t xml:space="preserve">about Shabbat and examines how different Jewish communities would interpret sacred teachings and stories and put their lessons into practice in their lives. </w:t>
            </w:r>
            <w:r w:rsidR="00720E7E">
              <w:t>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730"/>
        <w:gridCol w:w="4775"/>
        <w:gridCol w:w="2919"/>
      </w:tblGrid>
      <w:tr w:rsidR="000C2346" w14:paraId="63D95500" w14:textId="77777777" w:rsidTr="0005560E">
        <w:tc>
          <w:tcPr>
            <w:tcW w:w="7841" w:type="dxa"/>
            <w:gridSpan w:val="2"/>
          </w:tcPr>
          <w:p w14:paraId="2D162A50" w14:textId="771ADB06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775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2919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05560E">
        <w:tc>
          <w:tcPr>
            <w:tcW w:w="7841" w:type="dxa"/>
            <w:gridSpan w:val="2"/>
          </w:tcPr>
          <w:p w14:paraId="1F19362B" w14:textId="77777777" w:rsidR="001937AE" w:rsidRDefault="001937AE" w:rsidP="001937AE">
            <w:pPr>
              <w:pStyle w:val="NoSpacing"/>
            </w:pPr>
            <w:r w:rsidRPr="00DC62E6">
              <w:rPr>
                <w:b/>
                <w:bCs/>
              </w:rPr>
              <w:t>Shabbat (Sabbath)</w:t>
            </w:r>
            <w:r>
              <w:rPr>
                <w:b/>
                <w:bCs/>
              </w:rPr>
              <w:t xml:space="preserve">: </w:t>
            </w:r>
            <w:r>
              <w:t xml:space="preserve">Shabbat is celebrated both in the home and the synagogue and the main requirement is that no work should be attempted from sunset on Friday until sunset on Saturday. </w:t>
            </w:r>
          </w:p>
          <w:p w14:paraId="253FE138" w14:textId="77777777" w:rsidR="002045DD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 xml:space="preserve">The Talmud </w:t>
            </w:r>
            <w:r>
              <w:rPr>
                <w:rFonts w:asciiTheme="minorHAnsi" w:eastAsiaTheme="minorHAnsi" w:hAnsiTheme="minorHAnsi" w:cstheme="minorBidi"/>
                <w:noProof/>
                <w:sz w:val="22"/>
                <w:szCs w:val="22"/>
                <w:lang w:eastAsia="en-US"/>
              </w:rPr>
              <w:drawing>
                <wp:inline distT="0" distB="0" distL="0" distR="0" wp14:anchorId="6113D771" wp14:editId="513CFF8A">
                  <wp:extent cx="9525" cy="9525"/>
                  <wp:effectExtent l="0" t="0" r="0" b="0"/>
                  <wp:docPr id="13288797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eastAsiaTheme="minorHAnsi" w:hAnsiTheme="minorHAnsi" w:cstheme="minorBidi"/>
                <w:noProof/>
                <w:sz w:val="22"/>
                <w:szCs w:val="22"/>
                <w:lang w:eastAsia="en-US"/>
              </w:rPr>
              <w:drawing>
                <wp:inline distT="0" distB="0" distL="0" distR="0" wp14:anchorId="2C2423C8" wp14:editId="017D708C">
                  <wp:extent cx="9525" cy="9525"/>
                  <wp:effectExtent l="0" t="0" r="0" b="0"/>
                  <wp:docPr id="1428984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EAFF3C4" w14:textId="77777777" w:rsidR="002045DD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  <w:shd w:val="clear" w:color="auto" w:fill="FFFFFF"/>
              </w:rPr>
              <w:t xml:space="preserve">The Talmud is another very important Jewish book that helps people understand how to practice their religion. It includes stories, discussions, and ideas from wise teachers who lived a long time ago. They talked about how to follow the rules and ideas found in the Torah. The Talmud is like a guidebook that helps Jewish people learn about their faith and make good choices in their lives.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Talmud is over 6,200 pages long. It is written in Hebrew and Aramaic and is the basis for all codes of Jewish Law.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C829DC" w14:textId="3A58B359" w:rsidR="002045DD" w:rsidRPr="002045DD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22379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Kashrut and Kosher</w:t>
            </w:r>
            <w:r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822379">
              <w:rPr>
                <w:rStyle w:val="eop"/>
                <w:rFonts w:ascii="Calibri" w:hAnsi="Calibri" w:cs="Calibri"/>
                <w:sz w:val="22"/>
                <w:szCs w:val="22"/>
              </w:rPr>
              <w:t>(see ages 7-9 enquiry 2 for background information</w:t>
            </w:r>
            <w:r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 xml:space="preserve">). 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Alternative views about how to keep these are explained in the lesson plan.</w:t>
            </w:r>
          </w:p>
        </w:tc>
        <w:tc>
          <w:tcPr>
            <w:tcW w:w="4775" w:type="dxa"/>
          </w:tcPr>
          <w:p w14:paraId="09BCF12A" w14:textId="62F1DF84" w:rsidR="00DF01D9" w:rsidRDefault="00DF01D9" w:rsidP="00DF01D9">
            <w:pPr>
              <w:pStyle w:val="ListParagraph"/>
              <w:numPr>
                <w:ilvl w:val="0"/>
                <w:numId w:val="14"/>
              </w:numPr>
              <w:ind w:left="281" w:hanging="283"/>
            </w:pPr>
            <w:r>
              <w:t>Similarities and differences in different Jewish groups and regional aspects</w:t>
            </w:r>
          </w:p>
          <w:p w14:paraId="3E7218E7" w14:textId="77777777" w:rsidR="00665439" w:rsidRDefault="00665439" w:rsidP="00DF01D9">
            <w:pPr>
              <w:pStyle w:val="ListParagraph"/>
              <w:ind w:left="281"/>
            </w:pPr>
          </w:p>
          <w:p w14:paraId="5CFAA47A" w14:textId="7D124FBE" w:rsidR="00665439" w:rsidRDefault="00665439" w:rsidP="00174581">
            <w:pPr>
              <w:ind w:left="32"/>
            </w:pPr>
          </w:p>
        </w:tc>
        <w:tc>
          <w:tcPr>
            <w:tcW w:w="2919" w:type="dxa"/>
          </w:tcPr>
          <w:p w14:paraId="543117C5" w14:textId="3139F170" w:rsidR="0089086B" w:rsidRDefault="002045DD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What texts would I say have been influential in my life?</w:t>
            </w:r>
          </w:p>
          <w:p w14:paraId="1684C812" w14:textId="61D9643A" w:rsidR="002045DD" w:rsidRDefault="002045DD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Does it matter if people interpret texts in different ways?</w:t>
            </w:r>
          </w:p>
        </w:tc>
      </w:tr>
      <w:tr w:rsidR="000C2346" w14:paraId="6A76872A" w14:textId="77777777" w:rsidTr="0005560E">
        <w:tc>
          <w:tcPr>
            <w:tcW w:w="4111" w:type="dxa"/>
          </w:tcPr>
          <w:p w14:paraId="27D7B3EF" w14:textId="20D44814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3730" w:type="dxa"/>
          </w:tcPr>
          <w:p w14:paraId="191EB2DD" w14:textId="0875C0FD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History/Context</w:t>
            </w:r>
          </w:p>
        </w:tc>
        <w:tc>
          <w:tcPr>
            <w:tcW w:w="4775" w:type="dxa"/>
          </w:tcPr>
          <w:p w14:paraId="49C0965C" w14:textId="33DC6166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Impact on believer/daily life</w:t>
            </w:r>
          </w:p>
        </w:tc>
        <w:tc>
          <w:tcPr>
            <w:tcW w:w="2919" w:type="dxa"/>
          </w:tcPr>
          <w:p w14:paraId="7C552B99" w14:textId="4C375969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Spiral curriculum link</w:t>
            </w:r>
          </w:p>
        </w:tc>
      </w:tr>
      <w:tr w:rsidR="000C2346" w14:paraId="00284D1C" w14:textId="77777777" w:rsidTr="0005560E">
        <w:tc>
          <w:tcPr>
            <w:tcW w:w="4111" w:type="dxa"/>
          </w:tcPr>
          <w:p w14:paraId="6E0A3630" w14:textId="1B887C67" w:rsidR="001937AE" w:rsidRDefault="002045DD" w:rsidP="001937AE">
            <w:r>
              <w:rPr>
                <w:b/>
                <w:bCs/>
              </w:rPr>
              <w:t xml:space="preserve">Shabbat – </w:t>
            </w:r>
            <w:r w:rsidRPr="002045DD">
              <w:t>the day of rest</w:t>
            </w:r>
          </w:p>
          <w:p w14:paraId="22607774" w14:textId="77777777" w:rsidR="006F6D8E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 xml:space="preserve">The Talmud </w:t>
            </w:r>
            <w:r>
              <w:rPr>
                <w:rFonts w:asciiTheme="minorHAnsi" w:eastAsiaTheme="minorHAnsi" w:hAnsiTheme="minorHAnsi" w:cstheme="minorBidi"/>
                <w:noProof/>
                <w:sz w:val="22"/>
                <w:szCs w:val="22"/>
                <w:lang w:eastAsia="en-US"/>
              </w:rPr>
              <w:drawing>
                <wp:inline distT="0" distB="0" distL="0" distR="0" wp14:anchorId="4E29818F" wp14:editId="295C1E32">
                  <wp:extent cx="9525" cy="9525"/>
                  <wp:effectExtent l="0" t="0" r="0" b="0"/>
                  <wp:docPr id="278707728" name="Picture 278707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eastAsiaTheme="minorHAnsi" w:hAnsiTheme="minorHAnsi" w:cstheme="minorBidi"/>
                <w:noProof/>
                <w:sz w:val="22"/>
                <w:szCs w:val="22"/>
                <w:lang w:eastAsia="en-US"/>
              </w:rPr>
              <w:drawing>
                <wp:inline distT="0" distB="0" distL="0" distR="0" wp14:anchorId="4DFF366F" wp14:editId="52D82B19">
                  <wp:extent cx="9525" cy="9525"/>
                  <wp:effectExtent l="0" t="0" r="0" b="0"/>
                  <wp:docPr id="69075137" name="Picture 69075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-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a</w:t>
            </w:r>
            <w:r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  <w:shd w:val="clear" w:color="auto" w:fill="FFFFFF"/>
              </w:rPr>
              <w:t xml:space="preserve"> very important Jewish book that helps people understand how to practice their religion. </w:t>
            </w:r>
          </w:p>
          <w:p w14:paraId="47466460" w14:textId="77777777" w:rsidR="002045DD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Different Jewish communities include:  </w:t>
            </w:r>
          </w:p>
          <w:p w14:paraId="7262264A" w14:textId="77777777" w:rsidR="002045DD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</w:pPr>
            <w:r w:rsidRPr="002045DD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Orthodox 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 w:rsidRPr="00822379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The largest group. Many keep all the rules but are open to learn about modern culture and ideas.</w:t>
            </w:r>
          </w:p>
          <w:p w14:paraId="602C3664" w14:textId="3A63D906" w:rsidR="002045DD" w:rsidRDefault="002045DD" w:rsidP="002045DD">
            <w:pPr>
              <w:pStyle w:val="paragraph"/>
              <w:spacing w:before="0" w:beforeAutospacing="0" w:after="0" w:afterAutospacing="0"/>
              <w:textAlignment w:val="baseline"/>
            </w:pPr>
            <w:r w:rsidRPr="002045DD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Reform</w:t>
            </w:r>
            <w:r w:rsidRPr="00822379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 - Believes that the oral and written laws are the product of humans, divinely inspired. Questions how the traditional practices can be followed in modern society. </w:t>
            </w:r>
            <w:r w:rsidRPr="00822379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30" w:type="dxa"/>
          </w:tcPr>
          <w:p w14:paraId="6C9F0A23" w14:textId="77777777" w:rsidR="002045DD" w:rsidRPr="00822379" w:rsidRDefault="002045DD" w:rsidP="002045DD">
            <w:r w:rsidRPr="00822379">
              <w:rPr>
                <w:rStyle w:val="normaltextrun"/>
                <w:rFonts w:ascii="Calibri" w:hAnsi="Calibri" w:cs="Calibri"/>
              </w:rPr>
              <w:t>The instructions to keep the Sabbath as a Holy Day can be found in two places in the Torah.</w:t>
            </w:r>
            <w:r w:rsidRPr="00822379">
              <w:rPr>
                <w:rStyle w:val="normaltextrun"/>
                <w:rFonts w:ascii="Calibri" w:hAnsi="Calibri" w:cs="Calibri"/>
                <w:color w:val="333333"/>
              </w:rPr>
              <w:t> </w:t>
            </w:r>
            <w:r w:rsidRPr="00822379">
              <w:rPr>
                <w:rStyle w:val="eop"/>
                <w:rFonts w:ascii="Calibri" w:hAnsi="Calibri" w:cs="Calibri"/>
                <w:color w:val="333333"/>
              </w:rPr>
              <w:t> </w:t>
            </w:r>
          </w:p>
          <w:p w14:paraId="2C54D9BA" w14:textId="3B9DB61C" w:rsidR="002045DD" w:rsidRPr="002045DD" w:rsidRDefault="002045DD" w:rsidP="002045DD">
            <w:pPr>
              <w:pStyle w:val="paragrap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045DD">
              <w:rPr>
                <w:rStyle w:val="normaltextrun"/>
                <w:rFonts w:ascii="Calibri" w:hAnsi="Calibri" w:cs="Calibri"/>
                <w:color w:val="333333"/>
                <w:sz w:val="22"/>
                <w:szCs w:val="22"/>
              </w:rPr>
              <w:t>Genesis 2:2-3</w:t>
            </w:r>
            <w:r w:rsidRPr="002045DD">
              <w:rPr>
                <w:rStyle w:val="eop"/>
                <w:rFonts w:ascii="Calibri" w:hAnsi="Calibri" w:cs="Calibri"/>
                <w:color w:val="333333"/>
                <w:sz w:val="22"/>
                <w:szCs w:val="22"/>
              </w:rPr>
              <w:t> </w:t>
            </w:r>
          </w:p>
          <w:p w14:paraId="4E317588" w14:textId="77777777" w:rsidR="002045DD" w:rsidRDefault="002045DD" w:rsidP="002045DD">
            <w:pPr>
              <w:pStyle w:val="paragrap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333333"/>
                <w:sz w:val="22"/>
                <w:szCs w:val="22"/>
              </w:rPr>
              <w:t>Observing it as a holy day is repeated in the book of Exodus, as part of the Ten Commandments. This is the fourth commandment:</w:t>
            </w:r>
            <w:r>
              <w:rPr>
                <w:rStyle w:val="eop"/>
                <w:rFonts w:ascii="Calibri" w:hAnsi="Calibri" w:cs="Calibri"/>
                <w:color w:val="333333"/>
                <w:sz w:val="22"/>
                <w:szCs w:val="22"/>
              </w:rPr>
              <w:t> </w:t>
            </w:r>
          </w:p>
          <w:p w14:paraId="1B2F75E5" w14:textId="7A7687ED" w:rsidR="0089086B" w:rsidRPr="002045DD" w:rsidRDefault="002045DD" w:rsidP="002045DD">
            <w:pPr>
              <w:pStyle w:val="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2"/>
                <w:szCs w:val="22"/>
                <w:shd w:val="clear" w:color="auto" w:fill="FFFFFF"/>
              </w:rPr>
              <w:t>Remember the Sabbath day by keeping it holy.,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hd w:val="clear" w:color="auto" w:fill="FFFFFF"/>
              </w:rPr>
              <w:t>,,,,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2"/>
                <w:szCs w:val="22"/>
                <w:shd w:val="clear" w:color="auto" w:fill="FFFFFF"/>
              </w:rPr>
              <w:t>, the Lord blessed the Sabbath day and made it holy.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75" w:type="dxa"/>
          </w:tcPr>
          <w:p w14:paraId="0ACB8F20" w14:textId="77777777" w:rsidR="0089086B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231F20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Style w:val="normaltextrun"/>
                <w:rFonts w:ascii="Calibri" w:hAnsi="Calibri" w:cs="Calibri"/>
                <w:color w:val="333333"/>
                <w:sz w:val="22"/>
                <w:szCs w:val="22"/>
              </w:rPr>
              <w:t>rthodox Jews take the celebrations of this day very seriously and stick very closely to the traditions. </w:t>
            </w:r>
            <w:r>
              <w:rPr>
                <w:rStyle w:val="eop"/>
                <w:rFonts w:ascii="Calibri" w:hAnsi="Calibri" w:cs="Calibri"/>
                <w:color w:val="333333"/>
                <w:sz w:val="22"/>
                <w:szCs w:val="22"/>
              </w:rPr>
              <w:t> </w:t>
            </w:r>
            <w:r>
              <w:rPr>
                <w:rStyle w:val="normaltextrun"/>
                <w:rFonts w:ascii="Calibri" w:hAnsi="Calibri" w:cs="Calibri"/>
                <w:color w:val="333333"/>
                <w:sz w:val="22"/>
                <w:szCs w:val="22"/>
              </w:rPr>
              <w:t xml:space="preserve">When they are not at home, they still observe Shabbat by not working and not lighting any candles after sunset on Friday. </w:t>
            </w:r>
            <w:r>
              <w:rPr>
                <w:rStyle w:val="normaltextrun"/>
                <w:rFonts w:ascii="Calibri" w:hAnsi="Calibri" w:cs="Calibri"/>
                <w:color w:val="231F20"/>
                <w:sz w:val="22"/>
                <w:szCs w:val="22"/>
              </w:rPr>
              <w:t>In Orthodox Judaism, many focus only on the study of the Torah and will not do any kind of work on Shabbat.</w:t>
            </w:r>
          </w:p>
          <w:p w14:paraId="06CA8452" w14:textId="33DB4FD6" w:rsidR="002045DD" w:rsidRPr="0089086B" w:rsidRDefault="002045DD" w:rsidP="002045DD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333333"/>
                <w:sz w:val="22"/>
                <w:szCs w:val="22"/>
              </w:rPr>
              <w:t xml:space="preserve">Reform Jews, take a more relaxed approach to their celebration of Shabbat. </w:t>
            </w:r>
            <w:r>
              <w:rPr>
                <w:rStyle w:val="normaltextrun"/>
                <w:rFonts w:ascii="Calibri" w:hAnsi="Calibri" w:cs="Calibri"/>
                <w:color w:val="231F20"/>
                <w:sz w:val="22"/>
                <w:szCs w:val="22"/>
              </w:rPr>
              <w:t xml:space="preserve">Shabbat is a day of rest from work. </w:t>
            </w:r>
            <w:r w:rsidR="0005560E">
              <w:rPr>
                <w:rStyle w:val="normaltextrun"/>
                <w:rFonts w:ascii="Calibri" w:hAnsi="Calibri" w:cs="Calibri"/>
                <w:color w:val="231F20"/>
                <w:sz w:val="22"/>
                <w:szCs w:val="22"/>
              </w:rPr>
              <w:t>T</w:t>
            </w:r>
            <w:r>
              <w:rPr>
                <w:rStyle w:val="normaltextrun"/>
                <w:rFonts w:ascii="Calibri" w:hAnsi="Calibri" w:cs="Calibri"/>
                <w:color w:val="333333"/>
                <w:sz w:val="22"/>
                <w:szCs w:val="22"/>
              </w:rPr>
              <w:t>hey try their best to observe the traditions of the day, but they do not worry too much if it is not possible at times.</w:t>
            </w:r>
          </w:p>
        </w:tc>
        <w:tc>
          <w:tcPr>
            <w:tcW w:w="2919" w:type="dxa"/>
          </w:tcPr>
          <w:p w14:paraId="73E38D78" w14:textId="5ACACE84" w:rsidR="002045DD" w:rsidRDefault="00174581" w:rsidP="002045DD">
            <w:r w:rsidRPr="0024065B">
              <w:t xml:space="preserve">This enquiry </w:t>
            </w:r>
            <w:r w:rsidR="002045DD">
              <w:t xml:space="preserve">builds on previous learning on Shabbat and focuses on how different Jewish communities differ in their interpretations.  </w:t>
            </w:r>
            <w:r w:rsidRPr="0024065B">
              <w:t xml:space="preserve"> </w:t>
            </w:r>
          </w:p>
          <w:p w14:paraId="2243051F" w14:textId="6BE6F443" w:rsidR="0089086B" w:rsidRDefault="0089086B" w:rsidP="000C2346"/>
        </w:tc>
      </w:tr>
      <w:tr w:rsidR="00315F11" w14:paraId="6C0C96F7" w14:textId="77777777" w:rsidTr="00017263">
        <w:tc>
          <w:tcPr>
            <w:tcW w:w="15535" w:type="dxa"/>
            <w:gridSpan w:val="4"/>
          </w:tcPr>
          <w:p w14:paraId="6DB8F7F0" w14:textId="5E7A52A5" w:rsidR="00315F11" w:rsidRPr="00DF01D9" w:rsidRDefault="00315F11" w:rsidP="001937AE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>Home learning ideas/questions</w:t>
            </w:r>
            <w:r w:rsidRPr="00DF01D9">
              <w:t xml:space="preserve">: </w:t>
            </w:r>
            <w:r w:rsidR="001937AE">
              <w:t xml:space="preserve"> </w:t>
            </w:r>
            <w:r w:rsidR="00DF01D9" w:rsidRPr="00DF01D9">
              <w:t xml:space="preserve">What </w:t>
            </w:r>
            <w:r w:rsidR="0005560E">
              <w:t>day do</w:t>
            </w:r>
            <w:r w:rsidR="00DF01D9" w:rsidRPr="00DF01D9">
              <w:t xml:space="preserve"> we have to do anything special?</w:t>
            </w:r>
            <w:r w:rsidR="0005560E">
              <w:t xml:space="preserve"> Could we have a digital detox time with our family?</w:t>
            </w:r>
          </w:p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15C15AC9" w:rsidR="009C1827" w:rsidRDefault="009C1827" w:rsidP="0005560E">
      <w:pPr>
        <w:spacing w:after="120"/>
        <w:rPr>
          <w:b/>
          <w:bCs/>
        </w:rPr>
      </w:pPr>
    </w:p>
    <w:sectPr w:rsidR="009C1827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BD53B" w14:textId="77777777" w:rsidR="000712F0" w:rsidRDefault="000712F0" w:rsidP="00B70E68">
      <w:pPr>
        <w:spacing w:after="0" w:line="240" w:lineRule="auto"/>
      </w:pPr>
      <w:r>
        <w:separator/>
      </w:r>
    </w:p>
  </w:endnote>
  <w:endnote w:type="continuationSeparator" w:id="0">
    <w:p w14:paraId="10276B36" w14:textId="77777777" w:rsidR="000712F0" w:rsidRDefault="000712F0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01102" w14:textId="77777777" w:rsidR="000712F0" w:rsidRDefault="000712F0" w:rsidP="00B70E68">
      <w:pPr>
        <w:spacing w:after="0" w:line="240" w:lineRule="auto"/>
      </w:pPr>
      <w:r>
        <w:separator/>
      </w:r>
    </w:p>
  </w:footnote>
  <w:footnote w:type="continuationSeparator" w:id="0">
    <w:p w14:paraId="4A74D37A" w14:textId="77777777" w:rsidR="000712F0" w:rsidRDefault="000712F0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8B4C5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C1B78"/>
    <w:multiLevelType w:val="multilevel"/>
    <w:tmpl w:val="F1968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3132F9"/>
    <w:multiLevelType w:val="hybridMultilevel"/>
    <w:tmpl w:val="862CAAEA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CBA6004"/>
    <w:multiLevelType w:val="hybridMultilevel"/>
    <w:tmpl w:val="01C08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CB4C75"/>
    <w:multiLevelType w:val="hybridMultilevel"/>
    <w:tmpl w:val="C1845768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FD34E8"/>
    <w:multiLevelType w:val="hybridMultilevel"/>
    <w:tmpl w:val="BBFAF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7564699">
    <w:abstractNumId w:val="10"/>
  </w:num>
  <w:num w:numId="2" w16cid:durableId="512106394">
    <w:abstractNumId w:val="5"/>
  </w:num>
  <w:num w:numId="3" w16cid:durableId="2030451947">
    <w:abstractNumId w:val="13"/>
  </w:num>
  <w:num w:numId="4" w16cid:durableId="244077783">
    <w:abstractNumId w:val="7"/>
  </w:num>
  <w:num w:numId="5" w16cid:durableId="2104570764">
    <w:abstractNumId w:val="0"/>
  </w:num>
  <w:num w:numId="6" w16cid:durableId="245576563">
    <w:abstractNumId w:val="4"/>
  </w:num>
  <w:num w:numId="7" w16cid:durableId="861553636">
    <w:abstractNumId w:val="2"/>
  </w:num>
  <w:num w:numId="8" w16cid:durableId="858080416">
    <w:abstractNumId w:val="15"/>
  </w:num>
  <w:num w:numId="9" w16cid:durableId="1725832346">
    <w:abstractNumId w:val="6"/>
  </w:num>
  <w:num w:numId="10" w16cid:durableId="1040865158">
    <w:abstractNumId w:val="1"/>
  </w:num>
  <w:num w:numId="11" w16cid:durableId="1107231973">
    <w:abstractNumId w:val="16"/>
  </w:num>
  <w:num w:numId="12" w16cid:durableId="1456951588">
    <w:abstractNumId w:val="11"/>
  </w:num>
  <w:num w:numId="13" w16cid:durableId="723143147">
    <w:abstractNumId w:val="8"/>
  </w:num>
  <w:num w:numId="14" w16cid:durableId="1560510203">
    <w:abstractNumId w:val="12"/>
  </w:num>
  <w:num w:numId="15" w16cid:durableId="547035414">
    <w:abstractNumId w:val="14"/>
  </w:num>
  <w:num w:numId="16" w16cid:durableId="1645499202">
    <w:abstractNumId w:val="9"/>
  </w:num>
  <w:num w:numId="17" w16cid:durableId="41171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5560E"/>
    <w:rsid w:val="000712F0"/>
    <w:rsid w:val="000B031A"/>
    <w:rsid w:val="000B7225"/>
    <w:rsid w:val="000C2346"/>
    <w:rsid w:val="000E7CC1"/>
    <w:rsid w:val="00111095"/>
    <w:rsid w:val="00113025"/>
    <w:rsid w:val="0011512E"/>
    <w:rsid w:val="001226A1"/>
    <w:rsid w:val="00161FED"/>
    <w:rsid w:val="00166E7B"/>
    <w:rsid w:val="00174581"/>
    <w:rsid w:val="001937AE"/>
    <w:rsid w:val="001A0ED3"/>
    <w:rsid w:val="001A6754"/>
    <w:rsid w:val="001D484E"/>
    <w:rsid w:val="0020017C"/>
    <w:rsid w:val="002045DD"/>
    <w:rsid w:val="002220AE"/>
    <w:rsid w:val="002254C0"/>
    <w:rsid w:val="00244F3B"/>
    <w:rsid w:val="002554B6"/>
    <w:rsid w:val="00282236"/>
    <w:rsid w:val="002948B7"/>
    <w:rsid w:val="00296EF6"/>
    <w:rsid w:val="002B06E2"/>
    <w:rsid w:val="002E4D68"/>
    <w:rsid w:val="002E54A1"/>
    <w:rsid w:val="003005AD"/>
    <w:rsid w:val="00315F11"/>
    <w:rsid w:val="00317B11"/>
    <w:rsid w:val="003433A8"/>
    <w:rsid w:val="00367A30"/>
    <w:rsid w:val="0037205D"/>
    <w:rsid w:val="00375F33"/>
    <w:rsid w:val="003A0210"/>
    <w:rsid w:val="003B476D"/>
    <w:rsid w:val="003B7D5F"/>
    <w:rsid w:val="003C6003"/>
    <w:rsid w:val="004A0AEA"/>
    <w:rsid w:val="004D3BE5"/>
    <w:rsid w:val="004D45DF"/>
    <w:rsid w:val="004E53D6"/>
    <w:rsid w:val="00525765"/>
    <w:rsid w:val="00561FC1"/>
    <w:rsid w:val="00581395"/>
    <w:rsid w:val="005B7017"/>
    <w:rsid w:val="005C5FD1"/>
    <w:rsid w:val="005E25A6"/>
    <w:rsid w:val="005F6351"/>
    <w:rsid w:val="00665439"/>
    <w:rsid w:val="006938DD"/>
    <w:rsid w:val="006D6203"/>
    <w:rsid w:val="006F6D8E"/>
    <w:rsid w:val="00707D71"/>
    <w:rsid w:val="00720E7E"/>
    <w:rsid w:val="00726837"/>
    <w:rsid w:val="007773EC"/>
    <w:rsid w:val="0079269B"/>
    <w:rsid w:val="007960F8"/>
    <w:rsid w:val="007C4637"/>
    <w:rsid w:val="007E50B0"/>
    <w:rsid w:val="00803D5E"/>
    <w:rsid w:val="00813322"/>
    <w:rsid w:val="008509D8"/>
    <w:rsid w:val="0089086B"/>
    <w:rsid w:val="008A7EC4"/>
    <w:rsid w:val="008C5A57"/>
    <w:rsid w:val="008F62B8"/>
    <w:rsid w:val="008F63A2"/>
    <w:rsid w:val="0098572D"/>
    <w:rsid w:val="009C1827"/>
    <w:rsid w:val="009D3E49"/>
    <w:rsid w:val="009D7821"/>
    <w:rsid w:val="00A137A3"/>
    <w:rsid w:val="00A21832"/>
    <w:rsid w:val="00A415B2"/>
    <w:rsid w:val="00A57EE8"/>
    <w:rsid w:val="00AA6554"/>
    <w:rsid w:val="00AC07D3"/>
    <w:rsid w:val="00AD33A5"/>
    <w:rsid w:val="00B031BC"/>
    <w:rsid w:val="00B066D1"/>
    <w:rsid w:val="00B202D3"/>
    <w:rsid w:val="00B4001F"/>
    <w:rsid w:val="00B70E68"/>
    <w:rsid w:val="00BB3C2E"/>
    <w:rsid w:val="00BF5C10"/>
    <w:rsid w:val="00BF76E5"/>
    <w:rsid w:val="00C33AC9"/>
    <w:rsid w:val="00CA076E"/>
    <w:rsid w:val="00CA7DB3"/>
    <w:rsid w:val="00CB5660"/>
    <w:rsid w:val="00D019FE"/>
    <w:rsid w:val="00D628C8"/>
    <w:rsid w:val="00D83C89"/>
    <w:rsid w:val="00DB2053"/>
    <w:rsid w:val="00DF01D9"/>
    <w:rsid w:val="00DF1D76"/>
    <w:rsid w:val="00E1229F"/>
    <w:rsid w:val="00E27299"/>
    <w:rsid w:val="00E41688"/>
    <w:rsid w:val="00E72B40"/>
    <w:rsid w:val="00E77A1B"/>
    <w:rsid w:val="00E97491"/>
    <w:rsid w:val="00EF598C"/>
    <w:rsid w:val="00F56256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character" w:styleId="Hyperlink">
    <w:name w:val="Hyperlink"/>
    <w:basedOn w:val="DefaultParagraphFont"/>
    <w:uiPriority w:val="99"/>
    <w:unhideWhenUsed/>
    <w:rsid w:val="001745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581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04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45DD"/>
  </w:style>
  <w:style w:type="character" w:customStyle="1" w:styleId="eop">
    <w:name w:val="eop"/>
    <w:basedOn w:val="DefaultParagraphFont"/>
    <w:rsid w:val="002045DD"/>
  </w:style>
  <w:style w:type="paragraph" w:styleId="NormalWeb">
    <w:name w:val="Normal (Web)"/>
    <w:basedOn w:val="Normal"/>
    <w:uiPriority w:val="99"/>
    <w:semiHidden/>
    <w:unhideWhenUsed/>
    <w:rsid w:val="00204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482A4-F5DD-4BD0-A733-0E654B31B7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97E751-49C2-41B2-A61C-10027EB03DBC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3.xml><?xml version="1.0" encoding="utf-8"?>
<ds:datastoreItem xmlns:ds="http://schemas.openxmlformats.org/officeDocument/2006/customXml" ds:itemID="{F019176F-1B45-4356-9F9F-9D8996A084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7C14B6-4AFE-40AB-A436-D6A339B96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Jigsaw Education Group</cp:lastModifiedBy>
  <cp:revision>4</cp:revision>
  <dcterms:created xsi:type="dcterms:W3CDTF">2023-07-21T16:24:00Z</dcterms:created>
  <dcterms:modified xsi:type="dcterms:W3CDTF">2023-12-07T17:27:00Z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